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C8" w:rsidRPr="00BB674A" w:rsidRDefault="004B173B" w:rsidP="00BB674A">
      <w:pPr>
        <w:pStyle w:val="BodyText"/>
        <w:tabs>
          <w:tab w:val="left" w:pos="67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TIN HỌC KHỐI 4</w:t>
      </w:r>
    </w:p>
    <w:p w:rsidR="00A033C8" w:rsidRPr="00BB674A" w:rsidRDefault="00A033C8" w:rsidP="00BB674A">
      <w:pPr>
        <w:pStyle w:val="BodyText"/>
        <w:tabs>
          <w:tab w:val="left" w:pos="674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CHỦ ĐỀ E2: TẬP SOẠN THẢO VĂN BẢN</w:t>
      </w:r>
    </w:p>
    <w:p w:rsidR="00A033C8" w:rsidRPr="00BB674A" w:rsidRDefault="00A033C8" w:rsidP="00BB674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t>BÀI 3: THỰC HÀNH MỞ TỆP, SOẠN THẢO VÀ LƯU TỆP VĂN BẢN</w:t>
      </w:r>
    </w:p>
    <w:p w:rsidR="00C84027" w:rsidRPr="00C84027" w:rsidRDefault="00C84027" w:rsidP="00C84027">
      <w:pPr>
        <w:pStyle w:val="Heading80"/>
        <w:keepNext/>
        <w:keepLine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lang w:val="nl-NL" w:bidi="vi-VN"/>
        </w:rPr>
      </w:pPr>
      <w:bookmarkStart w:id="0" w:name="_GoBack"/>
      <w:r w:rsidRPr="00C84027">
        <w:rPr>
          <w:rFonts w:ascii="Times New Roman" w:eastAsia="Times New Roman" w:hAnsi="Times New Roman" w:cs="Times New Roman"/>
          <w:color w:val="auto"/>
          <w:sz w:val="24"/>
          <w:lang w:val="nl-NL" w:bidi="vi-VN"/>
        </w:rPr>
        <w:t xml:space="preserve">Thời gian thực hiện: </w:t>
      </w:r>
      <w:r w:rsidRPr="00C84027">
        <w:rPr>
          <w:rFonts w:ascii="Times New Roman" w:eastAsia="Times New Roman" w:hAnsi="Times New Roman" w:cs="Times New Roman"/>
          <w:color w:val="auto"/>
          <w:sz w:val="24"/>
          <w:lang w:bidi="vi-VN"/>
        </w:rPr>
        <w:t>03/02/2025 - 09/02/2025</w:t>
      </w:r>
    </w:p>
    <w:bookmarkEnd w:id="0"/>
    <w:p w:rsidR="00A033C8" w:rsidRPr="00BB674A" w:rsidRDefault="00A033C8" w:rsidP="00BB674A">
      <w:pPr>
        <w:pStyle w:val="Heading80"/>
        <w:keepNext/>
        <w:keepLines/>
        <w:spacing w:after="0" w:line="276" w:lineRule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color w:val="000000" w:themeColor="text1"/>
          <w:sz w:val="24"/>
          <w:szCs w:val="24"/>
        </w:rPr>
        <w:t>I. YÊU CẦU CẦN ĐẠT</w:t>
      </w:r>
    </w:p>
    <w:p w:rsidR="00A033C8" w:rsidRPr="00BB674A" w:rsidRDefault="00A033C8" w:rsidP="00BB674A">
      <w:pPr>
        <w:pStyle w:val="Heading80"/>
        <w:keepNext/>
        <w:keepLines/>
        <w:spacing w:after="0" w:line="276" w:lineRule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color w:val="000000" w:themeColor="text1"/>
          <w:sz w:val="24"/>
          <w:szCs w:val="24"/>
        </w:rPr>
        <w:t>1. Kiến thức, kĩ năng:</w:t>
      </w:r>
    </w:p>
    <w:p w:rsidR="00A033C8" w:rsidRPr="00BB674A" w:rsidRDefault="00A033C8" w:rsidP="00BB674A">
      <w:pPr>
        <w:pStyle w:val="Heading80"/>
        <w:keepNext/>
        <w:keepLines/>
        <w:spacing w:after="0" w:line="276" w:lineRule="auto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674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Rèn luyện được kĩ năng tạo, mở tệp và lưu tệp văn bản theo yêu cầu.</w:t>
      </w:r>
    </w:p>
    <w:p w:rsidR="00A033C8" w:rsidRPr="00BB674A" w:rsidRDefault="00A033C8" w:rsidP="00BB674A">
      <w:pPr>
        <w:pStyle w:val="Heading80"/>
        <w:keepNext/>
        <w:keepLines/>
        <w:spacing w:after="0" w:line="276" w:lineRule="auto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  <w:t>- Chọn được chế độ gõ Tiếng Việt.</w:t>
      </w:r>
    </w:p>
    <w:p w:rsidR="00A033C8" w:rsidRPr="00BB674A" w:rsidRDefault="00A033C8" w:rsidP="00BB674A">
      <w:pPr>
        <w:pStyle w:val="Heading80"/>
        <w:keepNext/>
        <w:keepLines/>
        <w:spacing w:after="0" w:line="276" w:lineRule="auto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B674A">
        <w:rPr>
          <w:rFonts w:ascii="Times New Roman" w:hAnsi="Times New Roman" w:cs="Times New Roman"/>
          <w:color w:val="000000" w:themeColor="text1"/>
          <w:sz w:val="24"/>
          <w:szCs w:val="24"/>
        </w:rPr>
        <w:t>2. Phầm chất, năng lực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BB674A">
        <w:rPr>
          <w:b/>
          <w:bCs/>
          <w:color w:val="000000" w:themeColor="text1"/>
          <w:sz w:val="24"/>
          <w:szCs w:val="24"/>
        </w:rPr>
        <w:t>a. Phẩm chất: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>- Nhân ái: Tôn trọng người lớn tuổi; giúp đỡ người già, người ốm yếu, người khuyết tật; nhường nhịn và giúp đỡ em nhỏ.</w:t>
      </w:r>
      <w:r w:rsidRPr="00BB674A">
        <w:rPr>
          <w:color w:val="000000" w:themeColor="text1"/>
          <w:sz w:val="24"/>
          <w:szCs w:val="24"/>
        </w:rPr>
        <w:br/>
      </w:r>
      <w:r w:rsidRPr="00BB674A">
        <w:rPr>
          <w:color w:val="000000" w:themeColor="text1"/>
          <w:sz w:val="24"/>
          <w:szCs w:val="24"/>
        </w:rPr>
        <w:tab/>
        <w:t>- Chăm chỉ: Có ý thức vận dụng kiến thức, kĩ năng học được ở nhà trường vào đời sống hằng ngày.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>- Trung thực: Không đồng tình với các hành vi thiếu trung thực trong học tập và trong cuộc sống.</w:t>
      </w:r>
      <w:r w:rsidRPr="00BB674A">
        <w:rPr>
          <w:color w:val="000000" w:themeColor="text1"/>
          <w:sz w:val="24"/>
          <w:szCs w:val="24"/>
        </w:rPr>
        <w:br/>
      </w:r>
      <w:r w:rsidRPr="00BB674A">
        <w:rPr>
          <w:color w:val="000000" w:themeColor="text1"/>
          <w:sz w:val="24"/>
          <w:szCs w:val="24"/>
        </w:rPr>
        <w:tab/>
        <w:t>- Trách nhiệm: Có ý thức giữ gìn vệ sinh, rèn luyện thân thể, chăm sóc sức khoẻ.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BB674A">
        <w:rPr>
          <w:b/>
          <w:bCs/>
          <w:color w:val="000000" w:themeColor="text1"/>
          <w:sz w:val="24"/>
          <w:szCs w:val="24"/>
        </w:rPr>
        <w:t>b. Năng lực: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BB674A">
        <w:rPr>
          <w:b/>
          <w:bCs/>
          <w:color w:val="000000" w:themeColor="text1"/>
          <w:sz w:val="24"/>
          <w:szCs w:val="24"/>
        </w:rPr>
        <w:t xml:space="preserve"> Năng lực chung: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>- Năng lực tự chủ và tự học: Có ý thức về quyền và mong muốn của bản thân; bước đầu biết cách trình bày và thực hiện một số quyền lợi và nhu cầu chính đáng.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>- Năng lực giao tiếp và hợp tác: Tập trung chú ý khi giao tiếp; nhận ra được thái độ của đối tượng giao tiếp.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>- Năng lực giải quyết vấn đề và sáng tạo: Biết thu nhận thông tin từ tình huống, nhận ra những vấn đề đơn giản và đặt được câu hỏi.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BB674A">
        <w:rPr>
          <w:b/>
          <w:bCs/>
          <w:color w:val="000000" w:themeColor="text1"/>
          <w:sz w:val="24"/>
          <w:szCs w:val="24"/>
        </w:rPr>
        <w:t>Năng lực riêng:</w:t>
      </w:r>
    </w:p>
    <w:p w:rsidR="00A033C8" w:rsidRPr="00BB674A" w:rsidRDefault="00A033C8" w:rsidP="00BB674A">
      <w:pPr>
        <w:pStyle w:val="Bodytext20"/>
        <w:spacing w:after="0" w:line="276" w:lineRule="auto"/>
        <w:ind w:firstLine="0"/>
        <w:rPr>
          <w:color w:val="000000" w:themeColor="text1"/>
          <w:sz w:val="24"/>
          <w:szCs w:val="24"/>
        </w:rPr>
      </w:pPr>
      <w:r w:rsidRPr="00BB674A">
        <w:rPr>
          <w:color w:val="000000" w:themeColor="text1"/>
          <w:sz w:val="24"/>
          <w:szCs w:val="24"/>
        </w:rPr>
        <w:tab/>
        <w:t xml:space="preserve">- Học xong bài này học sinh biết soạn thảo văn bản bằng </w:t>
      </w:r>
      <w:proofErr w:type="gramStart"/>
      <w:r w:rsidRPr="00BB674A">
        <w:rPr>
          <w:color w:val="000000" w:themeColor="text1"/>
          <w:sz w:val="24"/>
          <w:szCs w:val="24"/>
        </w:rPr>
        <w:t>Tiếng  Việt</w:t>
      </w:r>
      <w:proofErr w:type="gramEnd"/>
      <w:r w:rsidRPr="00BB674A">
        <w:rPr>
          <w:color w:val="000000" w:themeColor="text1"/>
          <w:sz w:val="24"/>
          <w:szCs w:val="24"/>
        </w:rPr>
        <w:t>, mở, lưu theo yêu cầu.</w:t>
      </w:r>
    </w:p>
    <w:p w:rsidR="00A033C8" w:rsidRPr="00BB674A" w:rsidRDefault="00A033C8" w:rsidP="00BB674A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t>II. ĐỒ DÙNG DẠY HỌC</w:t>
      </w:r>
    </w:p>
    <w:p w:rsidR="00A033C8" w:rsidRPr="00F20CE3" w:rsidRDefault="00F20CE3" w:rsidP="00F20CE3">
      <w:pPr>
        <w:spacing w:line="276" w:lineRule="auto"/>
        <w:ind w:firstLine="567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</w:t>
      </w:r>
      <w:r w:rsidR="00A033C8" w:rsidRPr="00F20CE3">
        <w:rPr>
          <w:rFonts w:ascii="Times New Roman" w:hAnsi="Times New Roman" w:cs="Times New Roman"/>
          <w:bCs/>
          <w:color w:val="000000" w:themeColor="text1"/>
          <w:lang w:val="en-US"/>
        </w:rPr>
        <w:t xml:space="preserve"> Giáo viên: Máy tính, máy chiếu, sách giáo khoa.</w:t>
      </w:r>
    </w:p>
    <w:p w:rsidR="00A033C8" w:rsidRPr="00F20CE3" w:rsidRDefault="00F20CE3" w:rsidP="00F20CE3">
      <w:pPr>
        <w:spacing w:line="276" w:lineRule="auto"/>
        <w:ind w:firstLine="567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</w:t>
      </w:r>
      <w:r w:rsidR="00A033C8" w:rsidRPr="00F20CE3">
        <w:rPr>
          <w:rFonts w:ascii="Times New Roman" w:hAnsi="Times New Roman" w:cs="Times New Roman"/>
          <w:bCs/>
          <w:color w:val="000000" w:themeColor="text1"/>
          <w:lang w:val="en-US"/>
        </w:rPr>
        <w:t xml:space="preserve"> Học sinh: Sách giáo khoa, vở ghi</w:t>
      </w:r>
    </w:p>
    <w:p w:rsidR="00A033C8" w:rsidRPr="00BB674A" w:rsidRDefault="00A033C8" w:rsidP="00BB674A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t>III. CÁC HOẠT ĐỘNG DẠY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3"/>
        <w:gridCol w:w="5670"/>
        <w:gridCol w:w="3685"/>
      </w:tblGrid>
      <w:tr w:rsidR="00461264" w:rsidRPr="00BB674A" w:rsidTr="00461264">
        <w:tc>
          <w:tcPr>
            <w:tcW w:w="562" w:type="dxa"/>
          </w:tcPr>
          <w:p w:rsidR="00461264" w:rsidRPr="00BB674A" w:rsidRDefault="00461264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TG</w:t>
            </w:r>
          </w:p>
        </w:tc>
        <w:tc>
          <w:tcPr>
            <w:tcW w:w="5670" w:type="dxa"/>
          </w:tcPr>
          <w:p w:rsidR="00461264" w:rsidRPr="00BB674A" w:rsidRDefault="00461264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HOẠT ĐỘNG CỦA GIÁO VIÊN</w:t>
            </w:r>
          </w:p>
        </w:tc>
        <w:tc>
          <w:tcPr>
            <w:tcW w:w="3686" w:type="dxa"/>
          </w:tcPr>
          <w:p w:rsidR="00461264" w:rsidRPr="00BB674A" w:rsidRDefault="00461264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HOẠT ĐỘNG CỦA HỌC SINH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BB674A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5’</w:t>
            </w:r>
          </w:p>
        </w:tc>
        <w:tc>
          <w:tcPr>
            <w:tcW w:w="9356" w:type="dxa"/>
            <w:gridSpan w:val="2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1. HOẠT ĐỘNG MỞ ĐẦU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0" w:type="dxa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KTBC: Em hãy phân biệt New, Open, Save, Save As trong bảng File?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Nhận xét – tuyên dương.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Hôm nay, các em sẽ học bài “Thực hành mở tệp, soạn thảo và lưu tệp văn bản”</w:t>
            </w:r>
          </w:p>
        </w:tc>
        <w:tc>
          <w:tcPr>
            <w:tcW w:w="3686" w:type="dxa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HS trả lời: 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New: tạo bài soạn thảo mới.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Save: lưu bài soạn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Save As: lưu bài soạn với tên mới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Open: mở bài soạn có sẵn.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nhận xét.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viết bài.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BB674A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20’</w:t>
            </w:r>
          </w:p>
        </w:tc>
        <w:tc>
          <w:tcPr>
            <w:tcW w:w="9356" w:type="dxa"/>
            <w:gridSpan w:val="2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2. HOẠT ĐỘNG HÌNH THÀNH KIẾN THỨC</w:t>
            </w:r>
          </w:p>
        </w:tc>
      </w:tr>
      <w:tr w:rsidR="00461264" w:rsidRPr="00BB674A" w:rsidTr="00461264">
        <w:trPr>
          <w:trHeight w:val="344"/>
        </w:trPr>
        <w:tc>
          <w:tcPr>
            <w:tcW w:w="562" w:type="dxa"/>
          </w:tcPr>
          <w:p w:rsidR="00461264" w:rsidRPr="00BB674A" w:rsidRDefault="00461264" w:rsidP="00BB67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0" w:type="dxa"/>
          </w:tcPr>
          <w:p w:rsidR="00461264" w:rsidRPr="00BB674A" w:rsidRDefault="00461264" w:rsidP="00BB67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686" w:type="dxa"/>
          </w:tcPr>
          <w:p w:rsidR="00461264" w:rsidRPr="00BB674A" w:rsidRDefault="00461264" w:rsidP="00BB674A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BB674A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5’</w:t>
            </w:r>
          </w:p>
        </w:tc>
        <w:tc>
          <w:tcPr>
            <w:tcW w:w="9356" w:type="dxa"/>
            <w:gridSpan w:val="2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 HOẠT ĐỘNG LUYỆN TẬP, THỰC HÀNH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1: Thực hành tạo tệp văn bản mới.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Em hãy thực hiện soạn thảo nội dung bên dưới và lưu bài soạn với tên “Làm theo lời bác dạy”.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BECC76" wp14:editId="06B6AFE0">
                  <wp:extent cx="2775097" cy="1513689"/>
                  <wp:effectExtent l="0" t="0" r="635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82038" cy="151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Trình chiếu bài làm 1 số nhóm.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nhận xét – tuyên dương.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1: Thực hành tạo tệp văn bản mới.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Em hãy thực hiện mở </w:t>
            </w:r>
            <w:proofErr w:type="gramStart"/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bài“</w:t>
            </w:r>
            <w:proofErr w:type="gramEnd"/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Làm theo lời bác dạy”. Sau đó sửa lại nội dung như bên dưới vào lưu lại với tên “5 điều Bác Hồ dạy”.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85D228" wp14:editId="0DDC21B3">
                  <wp:extent cx="2678246" cy="2041451"/>
                  <wp:effectExtent l="0" t="0" r="8255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7889" cy="20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Trình chiếu bài làm 1 số nhóm.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nhận xét – tuyên dương.</w:t>
            </w:r>
          </w:p>
        </w:tc>
        <w:tc>
          <w:tcPr>
            <w:tcW w:w="3686" w:type="dxa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thảo luận thực hiện.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Nhận xét bài bạn.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thảo luận thực hiện.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Nhận xét bài bạn.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BB674A" w:rsidP="00BB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5’</w:t>
            </w:r>
          </w:p>
        </w:tc>
        <w:tc>
          <w:tcPr>
            <w:tcW w:w="9356" w:type="dxa"/>
            <w:gridSpan w:val="2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4. HOẠT ĐỘNG VẬN DỤNG, TRẢI NGHIỆM</w:t>
            </w:r>
          </w:p>
        </w:tc>
      </w:tr>
      <w:tr w:rsidR="00461264" w:rsidRPr="00BB674A" w:rsidTr="00461264">
        <w:tc>
          <w:tcPr>
            <w:tcW w:w="562" w:type="dxa"/>
          </w:tcPr>
          <w:p w:rsidR="00461264" w:rsidRPr="00BB674A" w:rsidRDefault="00461264" w:rsidP="00BB674A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1264" w:rsidRPr="00BB674A" w:rsidRDefault="00461264" w:rsidP="00BB674A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3: Vận dụng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em hãy cho biết bạn </w:t>
            </w:r>
            <w:proofErr w:type="gramStart"/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BB6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đã gõ nội dung văn bản đúng kiểu gõ Telex nhưng nội dung xuất hiện như hình 3a. Làm sao để nội dung xuất hiện đúng như hình 3b.</w:t>
            </w:r>
          </w:p>
          <w:p w:rsidR="00461264" w:rsidRPr="00BB674A" w:rsidRDefault="00461264" w:rsidP="00BB674A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058959" wp14:editId="5C72F372">
                  <wp:extent cx="2910131" cy="978195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22901" cy="98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- GV nhận xét – tuyên dương.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YC học sinh đọc phần em cần ghi nhớ.</w:t>
            </w:r>
          </w:p>
        </w:tc>
        <w:tc>
          <w:tcPr>
            <w:tcW w:w="3686" w:type="dxa"/>
          </w:tcPr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trả lời: vì chưa chuyển phần mềm Unikey đang ở chế độ chữ E. Cần chuyển sáng chữ V để gõ Tiếng Việt.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nhận xét bài bạn.</w:t>
            </w: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61264" w:rsidRPr="00BB674A" w:rsidRDefault="00461264" w:rsidP="00BB674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674A">
              <w:rPr>
                <w:rFonts w:ascii="Times New Roman" w:hAnsi="Times New Roman" w:cs="Times New Roman"/>
                <w:color w:val="000000" w:themeColor="text1"/>
                <w:lang w:val="en-US"/>
              </w:rPr>
              <w:t>- Hs đọc.</w:t>
            </w:r>
          </w:p>
        </w:tc>
      </w:tr>
    </w:tbl>
    <w:p w:rsidR="00A033C8" w:rsidRPr="00BB674A" w:rsidRDefault="00A033C8" w:rsidP="00BB674A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IV. ĐIỀU CHỈNH SAU BÀI DẠY</w:t>
      </w:r>
    </w:p>
    <w:p w:rsidR="00A033C8" w:rsidRPr="00BB674A" w:rsidRDefault="00A033C8" w:rsidP="00BB674A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</w:p>
    <w:p w:rsidR="000F65DB" w:rsidRPr="00BB674A" w:rsidRDefault="00A033C8" w:rsidP="00BB674A">
      <w:pPr>
        <w:rPr>
          <w:rFonts w:ascii="Times New Roman" w:hAnsi="Times New Roman" w:cs="Times New Roman"/>
        </w:rPr>
      </w:pPr>
      <w:r w:rsidRPr="00BB674A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</w:p>
    <w:sectPr w:rsidR="000F65DB" w:rsidRPr="00BB674A" w:rsidSect="00BB674A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C8"/>
    <w:rsid w:val="000F65DB"/>
    <w:rsid w:val="001405F3"/>
    <w:rsid w:val="00235CF7"/>
    <w:rsid w:val="00461264"/>
    <w:rsid w:val="004B173B"/>
    <w:rsid w:val="00A033C8"/>
    <w:rsid w:val="00BB674A"/>
    <w:rsid w:val="00C84027"/>
    <w:rsid w:val="00D25B23"/>
    <w:rsid w:val="00F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BF67-3DF3-4947-9A14-BEC29EF0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033C8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A033C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A033C8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A033C8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033C8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A033C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A033C8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A033C8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2023-09-15T15:45:00Z</dcterms:created>
  <dcterms:modified xsi:type="dcterms:W3CDTF">2025-02-05T04:57:00Z</dcterms:modified>
</cp:coreProperties>
</file>